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2" w:rsidRDefault="009910B2" w:rsidP="00370234">
      <w:pPr>
        <w:spacing w:line="288" w:lineRule="auto"/>
        <w:jc w:val="both"/>
        <w:rPr>
          <w:noProof/>
        </w:rPr>
      </w:pPr>
    </w:p>
    <w:p w:rsidR="009910B2" w:rsidRDefault="009910B2" w:rsidP="00370234">
      <w:pPr>
        <w:spacing w:line="288" w:lineRule="auto"/>
        <w:jc w:val="both"/>
        <w:rPr>
          <w:noProof/>
        </w:rPr>
      </w:pPr>
    </w:p>
    <w:p w:rsidR="009910B2" w:rsidRDefault="009910B2" w:rsidP="00370234">
      <w:pPr>
        <w:spacing w:line="288" w:lineRule="auto"/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3D6B7807" wp14:editId="5EE8838D">
            <wp:extent cx="1400175" cy="1400175"/>
            <wp:effectExtent l="0" t="0" r="9525" b="9525"/>
            <wp:docPr id="3" name="Рисунок 3" descr="C:\Users\User\AppData\Local\Microsoft\Windows\INetCache\Content.Word\lg_adv_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g_adv_p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77" cy="145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</w:t>
      </w:r>
      <w:r w:rsidRPr="008A6353">
        <w:rPr>
          <w:noProof/>
          <w:lang w:eastAsia="ru-RU"/>
        </w:rPr>
        <w:drawing>
          <wp:inline distT="0" distB="0" distL="0" distR="0" wp14:anchorId="190B9E5A" wp14:editId="6DC6AC46">
            <wp:extent cx="1672006" cy="1562100"/>
            <wp:effectExtent l="0" t="0" r="4445" b="0"/>
            <wp:docPr id="4" name="Рисунок 4" descr="C:\Users\Artem\Desktop\БГУ\Конференции и круглые столы\Круглый стол по новым договорным конструкциям\Пресс-релизы\Эмблема Б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БГУ\Конференции и круглые столы\Круглый стол по новым договорным конструкциям\Пресс-релизы\Эмблема БГ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90" cy="158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9910B2" w:rsidRDefault="009910B2" w:rsidP="00370234">
      <w:pPr>
        <w:spacing w:line="288" w:lineRule="auto"/>
        <w:jc w:val="both"/>
        <w:rPr>
          <w:noProof/>
        </w:rPr>
      </w:pPr>
    </w:p>
    <w:p w:rsidR="009910B2" w:rsidRDefault="009910B2" w:rsidP="00370234">
      <w:pPr>
        <w:spacing w:line="288" w:lineRule="auto"/>
        <w:jc w:val="both"/>
        <w:rPr>
          <w:noProof/>
        </w:rPr>
      </w:pPr>
    </w:p>
    <w:p w:rsidR="009910B2" w:rsidRPr="009910B2" w:rsidRDefault="009910B2" w:rsidP="009910B2">
      <w:pPr>
        <w:spacing w:line="288" w:lineRule="auto"/>
        <w:jc w:val="both"/>
        <w:rPr>
          <w:noProof/>
        </w:rPr>
      </w:pPr>
      <w:r>
        <w:rPr>
          <w:noProof/>
        </w:rPr>
        <w:t xml:space="preserve">      </w:t>
      </w:r>
    </w:p>
    <w:p w:rsidR="009910B2" w:rsidRPr="009910B2" w:rsidRDefault="009910B2" w:rsidP="00370234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026" w:rsidRPr="009910B2" w:rsidRDefault="00D20026" w:rsidP="00370234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0B2">
        <w:rPr>
          <w:rFonts w:ascii="Times New Roman" w:hAnsi="Times New Roman" w:cs="Times New Roman"/>
          <w:b/>
          <w:sz w:val="32"/>
          <w:szCs w:val="32"/>
        </w:rPr>
        <w:t>Научно-практический круглый стол</w:t>
      </w:r>
    </w:p>
    <w:p w:rsidR="00D20026" w:rsidRPr="009910B2" w:rsidRDefault="00D20026" w:rsidP="00370234">
      <w:pPr>
        <w:pStyle w:val="a3"/>
        <w:spacing w:line="288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354C7" w:rsidRDefault="00D20026" w:rsidP="00370234">
      <w:pPr>
        <w:pStyle w:val="a3"/>
        <w:spacing w:line="288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9910B2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E10C8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Оспаривание крупных сделок и сделок с заинтересованностью </w:t>
      </w:r>
    </w:p>
    <w:p w:rsidR="00EE10C8" w:rsidRPr="009910B2" w:rsidRDefault="00EE10C8" w:rsidP="00370234">
      <w:pPr>
        <w:pStyle w:val="a3"/>
        <w:spacing w:line="288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в контексте Постановления Пленума ВС РФ </w:t>
      </w:r>
    </w:p>
    <w:p w:rsidR="00EE10C8" w:rsidRPr="009910B2" w:rsidRDefault="005249A7" w:rsidP="00370234">
      <w:pPr>
        <w:pStyle w:val="a3"/>
        <w:spacing w:line="288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от 26.06.2018 г.</w:t>
      </w:r>
      <w:r w:rsidR="00EE10C8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№ 27»</w:t>
      </w:r>
    </w:p>
    <w:p w:rsidR="00B67219" w:rsidRPr="009910B2" w:rsidRDefault="00B67219" w:rsidP="00370234">
      <w:pPr>
        <w:pStyle w:val="a3"/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7219" w:rsidRPr="009910B2" w:rsidRDefault="00EE10C8" w:rsidP="00370234">
      <w:pPr>
        <w:pStyle w:val="a3"/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10B2">
        <w:rPr>
          <w:rFonts w:ascii="Times New Roman" w:hAnsi="Times New Roman" w:cs="Times New Roman"/>
          <w:sz w:val="32"/>
          <w:szCs w:val="32"/>
        </w:rPr>
        <w:t>26</w:t>
      </w:r>
      <w:r w:rsidR="00B67219" w:rsidRPr="009910B2">
        <w:rPr>
          <w:rFonts w:ascii="Times New Roman" w:hAnsi="Times New Roman" w:cs="Times New Roman"/>
          <w:sz w:val="32"/>
          <w:szCs w:val="32"/>
        </w:rPr>
        <w:t xml:space="preserve"> апреля </w:t>
      </w:r>
      <w:r w:rsidRPr="009910B2">
        <w:rPr>
          <w:rFonts w:ascii="Times New Roman" w:hAnsi="Times New Roman" w:cs="Times New Roman"/>
          <w:sz w:val="32"/>
          <w:szCs w:val="32"/>
        </w:rPr>
        <w:t>2019</w:t>
      </w:r>
      <w:r w:rsidR="00B67219" w:rsidRPr="009910B2">
        <w:rPr>
          <w:rFonts w:ascii="Times New Roman" w:hAnsi="Times New Roman" w:cs="Times New Roman"/>
          <w:sz w:val="32"/>
          <w:szCs w:val="32"/>
        </w:rPr>
        <w:t xml:space="preserve"> г., 14:00 - 18:00, зал заседания Ученого совета БГУ (г. Иркутск, ул. Ленина, 11, корпус 2, аудитория 301)</w:t>
      </w:r>
    </w:p>
    <w:p w:rsidR="00B67219" w:rsidRPr="009910B2" w:rsidRDefault="00B67219" w:rsidP="00370234">
      <w:pPr>
        <w:pStyle w:val="a3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</w:p>
    <w:p w:rsidR="00B67219" w:rsidRPr="009910B2" w:rsidRDefault="00B67219" w:rsidP="00370234">
      <w:pPr>
        <w:pStyle w:val="a3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</w:p>
    <w:p w:rsidR="00EE10C8" w:rsidRPr="009910B2" w:rsidRDefault="00EE10C8" w:rsidP="00370234">
      <w:pPr>
        <w:pStyle w:val="a3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</w:p>
    <w:p w:rsidR="00EE10C8" w:rsidRPr="009910B2" w:rsidRDefault="00EE10C8" w:rsidP="00370234">
      <w:pPr>
        <w:pStyle w:val="a3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0B2" w:rsidRPr="005249A7" w:rsidRDefault="009910B2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301" w:rsidRPr="005249A7" w:rsidRDefault="00973301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0C8" w:rsidRPr="00973301" w:rsidRDefault="00EE10C8" w:rsidP="00973301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3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73301">
        <w:rPr>
          <w:rFonts w:ascii="Times New Roman" w:hAnsi="Times New Roman" w:cs="Times New Roman"/>
          <w:b/>
          <w:sz w:val="28"/>
          <w:szCs w:val="28"/>
        </w:rPr>
        <w:t>. Применение исковой давности по требованиям об оспаривании экстраординарных сделок</w:t>
      </w:r>
    </w:p>
    <w:p w:rsidR="00066CF0" w:rsidRPr="00A45922" w:rsidRDefault="00066CF0" w:rsidP="00973301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EE10C8" w:rsidRPr="00973301" w:rsidRDefault="00EE10C8" w:rsidP="00973301">
      <w:pPr>
        <w:pStyle w:val="a3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3301">
        <w:rPr>
          <w:rFonts w:ascii="Times New Roman" w:hAnsi="Times New Roman" w:cs="Times New Roman"/>
          <w:b/>
          <w:i/>
          <w:sz w:val="24"/>
          <w:szCs w:val="24"/>
        </w:rPr>
        <w:t>ПРОБЛЕМАТИКА:</w:t>
      </w:r>
    </w:p>
    <w:p w:rsidR="00EE10C8" w:rsidRPr="00EE10C8" w:rsidRDefault="00EE10C8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C8" w:rsidRPr="00EE10C8" w:rsidRDefault="00EE10C8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C8">
        <w:rPr>
          <w:rFonts w:ascii="Times New Roman" w:hAnsi="Times New Roman" w:cs="Times New Roman"/>
          <w:b/>
          <w:sz w:val="24"/>
          <w:szCs w:val="24"/>
        </w:rPr>
        <w:t>Блок 1. Вопрос о возможности восстановления срока исковой давности по требованию об оспаривании экстраординарной сделки.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C8">
        <w:rPr>
          <w:rFonts w:ascii="Times New Roman" w:hAnsi="Times New Roman" w:cs="Times New Roman"/>
          <w:sz w:val="24"/>
          <w:szCs w:val="24"/>
        </w:rPr>
        <w:t xml:space="preserve">Применительно 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крупным сделкам (п. 6 ст. 79 Закона об АО, абзац 2 п. 4 ст. 46 Закона об ООО) и к </w:t>
      </w:r>
      <w:r w:rsidRPr="00EE10C8">
        <w:rPr>
          <w:rFonts w:ascii="Times New Roman" w:hAnsi="Times New Roman" w:cs="Times New Roman"/>
          <w:sz w:val="24"/>
          <w:szCs w:val="24"/>
        </w:rPr>
        <w:t xml:space="preserve">сделкам с заинтересованностью (абзац 3 п. 1 ст. 84 Закона об АО, абзац 3 пункта 6 статьи 45 Закона 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ООО) законодательство исключает возможность восстановления срока исковой давности на их оспаривание. 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правило стоит в одном ряду с нормами, </w:t>
      </w:r>
      <w:r w:rsidRPr="00EE10C8">
        <w:rPr>
          <w:rFonts w:ascii="Times New Roman" w:hAnsi="Times New Roman" w:cs="Times New Roman"/>
          <w:sz w:val="24"/>
          <w:szCs w:val="24"/>
        </w:rPr>
        <w:t>купирующими восстановление срока исковой давности по требованиям об оспаривании решений органов управления хозяйственных обществ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E10C8">
        <w:rPr>
          <w:rFonts w:ascii="Times New Roman" w:hAnsi="Times New Roman" w:cs="Times New Roman"/>
          <w:sz w:val="24"/>
          <w:szCs w:val="24"/>
        </w:rPr>
        <w:t>п. 4 ст. 43 Закона об ООО, абзаца 2 п. 7 ст. 49, абзац 2 п. 6 ст. 68 Закона об АО), о выплате невостребованных дивидендов (п. 9 ст. 42 Закона об АО) или части распределенной прибыли общества (абзац 2 п. 4 с</w:t>
      </w:r>
      <w:r w:rsidR="006404D9">
        <w:rPr>
          <w:rFonts w:ascii="Times New Roman" w:hAnsi="Times New Roman" w:cs="Times New Roman"/>
          <w:sz w:val="24"/>
          <w:szCs w:val="24"/>
        </w:rPr>
        <w:t>т. 28</w:t>
      </w:r>
      <w:r w:rsidRPr="00EE10C8">
        <w:rPr>
          <w:rFonts w:ascii="Times New Roman" w:hAnsi="Times New Roman" w:cs="Times New Roman"/>
          <w:sz w:val="24"/>
          <w:szCs w:val="24"/>
        </w:rPr>
        <w:t xml:space="preserve"> Закона об </w:t>
      </w:r>
      <w:r w:rsidRPr="00EE10C8"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Pr="00EE10C8">
        <w:rPr>
          <w:rFonts w:ascii="Times New Roman" w:hAnsi="Times New Roman" w:cs="Times New Roman"/>
          <w:sz w:val="24"/>
          <w:szCs w:val="24"/>
        </w:rPr>
        <w:t xml:space="preserve">). Эти нормы имеют целью повышение стабильности корпоративных отношений и гражданского оборота в целом. 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>Почти все названные правила содержат указание, согласно которому ограничение на восстановление срока исковой давности не касается ситуаций, когда управомоченное лицо не обращалось в суд за защитой под влиянием насилия или угрозы. Такое указание отсутствует лишь применительно к требованиям об оспаривании крупных сделок и сделок с заинтересованностью.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 xml:space="preserve">Постановление Пленума ВС РФ </w:t>
      </w:r>
      <w:r w:rsidR="00973301" w:rsidRPr="00973301">
        <w:rPr>
          <w:rFonts w:ascii="Times New Roman" w:hAnsi="Times New Roman" w:cs="Times New Roman"/>
          <w:sz w:val="24"/>
          <w:szCs w:val="24"/>
        </w:rPr>
        <w:t xml:space="preserve">от </w:t>
      </w:r>
      <w:r w:rsidR="00973301" w:rsidRPr="00973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26.06.2018</w:t>
      </w:r>
      <w:r w:rsidR="00973301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Pr="00EE10C8">
        <w:rPr>
          <w:rFonts w:ascii="Times New Roman" w:hAnsi="Times New Roman" w:cs="Times New Roman"/>
          <w:sz w:val="24"/>
          <w:szCs w:val="24"/>
        </w:rPr>
        <w:t>№ 27 не содержит каких-либо разъяснений по этому поводу, в связи с чем возникает вопрос, стоит ли распространять соответствующие исключения из общего правила о невозможности восстановления срока исковой давности на требования о признании недействительными экстраординарных сделок, и, если да, то на каком основании?</w:t>
      </w:r>
    </w:p>
    <w:p w:rsidR="00EE10C8" w:rsidRPr="00EE10C8" w:rsidRDefault="00EE10C8" w:rsidP="0037023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0C8" w:rsidRPr="00EE10C8" w:rsidRDefault="00EE10C8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C8">
        <w:rPr>
          <w:rFonts w:ascii="Times New Roman" w:hAnsi="Times New Roman" w:cs="Times New Roman"/>
          <w:b/>
          <w:sz w:val="24"/>
          <w:szCs w:val="24"/>
        </w:rPr>
        <w:t xml:space="preserve">Блок 2.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EE10C8">
        <w:rPr>
          <w:rFonts w:ascii="Times New Roman" w:hAnsi="Times New Roman" w:cs="Times New Roman"/>
          <w:b/>
          <w:sz w:val="24"/>
          <w:szCs w:val="24"/>
        </w:rPr>
        <w:t xml:space="preserve">исчисления срока исковой давности на оспаривание экстраординарной сделки при смене участника (акционера) хозяйственного общества. 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C8">
        <w:rPr>
          <w:rFonts w:ascii="Times New Roman" w:hAnsi="Times New Roman" w:cs="Times New Roman"/>
          <w:sz w:val="24"/>
          <w:szCs w:val="24"/>
        </w:rPr>
        <w:t xml:space="preserve">В соответствии с пунктом 7 </w:t>
      </w:r>
      <w:r w:rsidR="00973301">
        <w:rPr>
          <w:rFonts w:ascii="Times New Roman" w:hAnsi="Times New Roman" w:cs="Times New Roman"/>
          <w:sz w:val="24"/>
          <w:szCs w:val="24"/>
        </w:rPr>
        <w:t>Постановления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 Пленума ВС РФ </w:t>
      </w:r>
      <w:r w:rsidR="00973301" w:rsidRPr="00973301">
        <w:rPr>
          <w:rFonts w:ascii="Times New Roman" w:hAnsi="Times New Roman" w:cs="Times New Roman"/>
          <w:sz w:val="24"/>
          <w:szCs w:val="24"/>
        </w:rPr>
        <w:t xml:space="preserve">от </w:t>
      </w:r>
      <w:r w:rsidR="00973301" w:rsidRPr="00973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26.06.2018</w:t>
      </w:r>
      <w:r w:rsidR="00973301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№ 27 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доли (акций) к иному лицу не влияет на течение срока исковой давности по требованиям о признании крупных сделок и сделок с заинтересованностью недействительными и применении последствий их недействительности.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 xml:space="preserve">Пленум не разъясняет, однако, как должен исчисляться срок исковой давности по требованию об оспаривании экстраординарной сделки в случае приобретения </w:t>
      </w:r>
      <w:r w:rsidR="0063536B">
        <w:rPr>
          <w:rFonts w:ascii="Times New Roman" w:hAnsi="Times New Roman" w:cs="Times New Roman"/>
          <w:sz w:val="24"/>
          <w:szCs w:val="24"/>
        </w:rPr>
        <w:t>участником (</w:t>
      </w:r>
      <w:r w:rsidRPr="00EE10C8">
        <w:rPr>
          <w:rFonts w:ascii="Times New Roman" w:hAnsi="Times New Roman" w:cs="Times New Roman"/>
          <w:sz w:val="24"/>
          <w:szCs w:val="24"/>
        </w:rPr>
        <w:t>акционером</w:t>
      </w:r>
      <w:r w:rsidR="0063536B">
        <w:rPr>
          <w:rFonts w:ascii="Times New Roman" w:hAnsi="Times New Roman" w:cs="Times New Roman"/>
          <w:sz w:val="24"/>
          <w:szCs w:val="24"/>
        </w:rPr>
        <w:t xml:space="preserve">) </w:t>
      </w:r>
      <w:r w:rsidRPr="00EE10C8">
        <w:rPr>
          <w:rFonts w:ascii="Times New Roman" w:hAnsi="Times New Roman" w:cs="Times New Roman"/>
          <w:sz w:val="24"/>
          <w:szCs w:val="24"/>
        </w:rPr>
        <w:t>акций (долей) у двух и более участников</w:t>
      </w:r>
      <w:r w:rsidR="0063536B" w:rsidRPr="0063536B">
        <w:rPr>
          <w:rFonts w:ascii="Times New Roman" w:hAnsi="Times New Roman" w:cs="Times New Roman"/>
          <w:sz w:val="24"/>
          <w:szCs w:val="24"/>
        </w:rPr>
        <w:t xml:space="preserve"> </w:t>
      </w:r>
      <w:r w:rsidR="0063536B">
        <w:rPr>
          <w:rFonts w:ascii="Times New Roman" w:hAnsi="Times New Roman" w:cs="Times New Roman"/>
          <w:sz w:val="24"/>
          <w:szCs w:val="24"/>
        </w:rPr>
        <w:t>(</w:t>
      </w:r>
      <w:r w:rsidR="0063536B" w:rsidRPr="00EE10C8">
        <w:rPr>
          <w:rFonts w:ascii="Times New Roman" w:hAnsi="Times New Roman" w:cs="Times New Roman"/>
          <w:sz w:val="24"/>
          <w:szCs w:val="24"/>
        </w:rPr>
        <w:t>акционеров</w:t>
      </w:r>
      <w:r w:rsidRPr="00EE10C8">
        <w:rPr>
          <w:rFonts w:ascii="Times New Roman" w:hAnsi="Times New Roman" w:cs="Times New Roman"/>
          <w:sz w:val="24"/>
          <w:szCs w:val="24"/>
        </w:rPr>
        <w:t>), для каждого из которых срок исковой давности исчисляется с разного момента.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>Здесь возможны несколько ситуаций: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>1) приобретатель уже был участником (акционером) общества и в результате приобретения доли участия (акций) лишь увеличил собственный пакет;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>2) приобретатель не был участником (акционером) общества и приобрел доли участия (акции) у двух или более лиц, каждое из которых обладало долей (акциями) в количестве, достаточном для оспаривания экстраординарной сделки;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lastRenderedPageBreak/>
        <w:t>3) приобретатель не был участником (акционером) общества и каждый из отчуждателей по отдельности не обладал количеством голосов (акций), необходимым для оспаривания экстраординарной сделки, но в результате консолидации их пакетов приобретатель стал обладателем доли участия или пакета акций, достаточных для оспаривания экстраординарной сделки;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 xml:space="preserve">4) приобретатель не был участником (акционером) общества, а 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отчуждателем пакета, достаточного для оспаривания экстраординарной сделки, являлся лишь один из нескольких контрагентов приобретателя.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>Необходимо понять, как будут применяться анализируемые разъяснения Пленума ВС РФ в каждой из описанных ситуаци</w:t>
      </w:r>
      <w:r w:rsidR="009354C7">
        <w:rPr>
          <w:rFonts w:ascii="Times New Roman" w:hAnsi="Times New Roman" w:cs="Times New Roman"/>
          <w:sz w:val="24"/>
          <w:szCs w:val="24"/>
        </w:rPr>
        <w:t>й</w:t>
      </w:r>
      <w:r w:rsidRPr="00EE10C8">
        <w:rPr>
          <w:rFonts w:ascii="Times New Roman" w:hAnsi="Times New Roman" w:cs="Times New Roman"/>
          <w:sz w:val="24"/>
          <w:szCs w:val="24"/>
        </w:rPr>
        <w:t>?</w:t>
      </w:r>
    </w:p>
    <w:p w:rsidR="009910B2" w:rsidRDefault="009910B2" w:rsidP="00370234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973301" w:rsidRPr="00973301" w:rsidRDefault="00973301" w:rsidP="00973301">
      <w:pPr>
        <w:pStyle w:val="a3"/>
        <w:spacing w:line="288" w:lineRule="auto"/>
        <w:jc w:val="both"/>
        <w:rPr>
          <w:rFonts w:ascii="Times New Roman" w:hAnsi="Times New Roman" w:cs="Times New Roman"/>
        </w:rPr>
      </w:pPr>
    </w:p>
    <w:p w:rsidR="00EE10C8" w:rsidRDefault="00EE10C8" w:rsidP="00973301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3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73301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Hlk3305609"/>
      <w:bookmarkStart w:id="1" w:name="_Hlk522614"/>
      <w:r w:rsidRPr="00973301">
        <w:rPr>
          <w:rFonts w:ascii="Times New Roman" w:hAnsi="Times New Roman" w:cs="Times New Roman"/>
          <w:b/>
          <w:sz w:val="28"/>
          <w:szCs w:val="28"/>
        </w:rPr>
        <w:t>Оспаривание сделок с заинтересованностью</w:t>
      </w:r>
    </w:p>
    <w:p w:rsidR="00066CF0" w:rsidRPr="00973301" w:rsidRDefault="00066CF0" w:rsidP="0097330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0C8" w:rsidRPr="00973301" w:rsidRDefault="00EE10C8" w:rsidP="00973301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301">
        <w:rPr>
          <w:rFonts w:ascii="Times New Roman" w:hAnsi="Times New Roman" w:cs="Times New Roman"/>
          <w:b/>
          <w:i/>
          <w:sz w:val="24"/>
          <w:szCs w:val="24"/>
        </w:rPr>
        <w:t>ПРОБЛЕМАТИКА:</w:t>
      </w:r>
    </w:p>
    <w:p w:rsidR="00EE10C8" w:rsidRPr="00973301" w:rsidRDefault="00EE10C8" w:rsidP="00973301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10C8" w:rsidRPr="00EE10C8" w:rsidRDefault="00EE10C8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C8">
        <w:rPr>
          <w:rFonts w:ascii="Times New Roman" w:hAnsi="Times New Roman" w:cs="Times New Roman"/>
          <w:b/>
          <w:sz w:val="24"/>
          <w:szCs w:val="24"/>
        </w:rPr>
        <w:t>Блок 1. Значение категории аффилированного лица при оспаривании сделок с заинтересованностью.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вступления в силу </w:t>
      </w:r>
      <w:r w:rsidRPr="00EE10C8">
        <w:rPr>
          <w:rFonts w:ascii="Times New Roman" w:hAnsi="Times New Roman" w:cs="Times New Roman"/>
          <w:sz w:val="24"/>
          <w:szCs w:val="24"/>
        </w:rPr>
        <w:t>Федерального закона от 03.07.2016 № 343-ФЗ «О внесении изменений в Федеральный закон «Об акционерных обществах» и Федеральный закон «Об обществах с ограниченной ответственностью» при определении круга лиц, заинтересованных в совершении сделки, использовалась категория аффилированных лиц (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81 Закона об АО, ст. 45 Закона об ООО в прежней редакции). Отказ законодателя от данной категории мотивировался ст</w:t>
      </w:r>
      <w:r w:rsidR="0063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ремлением к сокращению круга субъектов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можно заподозрить в наличии конфликта интересов, и (как следствие) к защите оборота от неограниченного оспаривания сделок с заинтересованностью.    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на практике нередко</w:t>
      </w:r>
      <w:r w:rsidR="0063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ситуации, когда одно лицо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фактическую возможность влиять на действия и решения другого лица именно в силу признака аффилированности, что применительно к сделкам хозяйственного общества может влечь разного рода злоупотребления. Так, формально не относясь к числу заинтересованных лиц, племянник генерального директора общества, обладающий долями участия</w:t>
      </w:r>
      <w:r w:rsidR="0063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(акциями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общества может принимать участие в голосовании по сделке, в совершении которой заинтересован этот генеральный директор. Или иная ситуация: бывшая супруга члена совета директоров общества, с которой у него имеются общие дети, может выступать контрагентом данного общества без риска обна</w:t>
      </w:r>
      <w:r w:rsidR="00961D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ружения в соответствующей сделке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заинтересованности.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73301">
        <w:rPr>
          <w:rFonts w:ascii="Times New Roman" w:hAnsi="Times New Roman" w:cs="Times New Roman"/>
          <w:sz w:val="24"/>
          <w:szCs w:val="24"/>
        </w:rPr>
        <w:t>Постановлении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 Пленума ВС РФ </w:t>
      </w:r>
      <w:r w:rsidR="00973301" w:rsidRPr="00973301">
        <w:rPr>
          <w:rFonts w:ascii="Times New Roman" w:hAnsi="Times New Roman" w:cs="Times New Roman"/>
          <w:sz w:val="24"/>
          <w:szCs w:val="24"/>
        </w:rPr>
        <w:t xml:space="preserve">от </w:t>
      </w:r>
      <w:r w:rsidR="00973301" w:rsidRPr="00973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26.06.2018</w:t>
      </w:r>
      <w:r w:rsidR="00973301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№ 27 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прослеживается стремление купировать злоупотребления, вызываемые конфликтом интересов, посредством расширительного толкования закона. Например, на общем собрании участников (акционеров) общества права голоса по вопросу о сделке с заинтересованностью лишаются лица, заинтересованные в ее совершении (п. 4 ст. 45 Закона</w:t>
      </w:r>
      <w:r w:rsidR="0082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ООО, </w:t>
      </w:r>
      <w:bookmarkStart w:id="2" w:name="_GoBack"/>
      <w:bookmarkEnd w:id="2"/>
      <w:r w:rsidR="0082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п. 4 ст. 83 Закона об АО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1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пунктом 23</w:t>
      </w:r>
      <w:r w:rsidRPr="00EE10C8">
        <w:rPr>
          <w:rFonts w:ascii="Times New Roman" w:hAnsi="Times New Roman" w:cs="Times New Roman"/>
          <w:sz w:val="24"/>
          <w:szCs w:val="24"/>
        </w:rPr>
        <w:t xml:space="preserve"> </w:t>
      </w:r>
      <w:r w:rsidR="00973301">
        <w:rPr>
          <w:rFonts w:ascii="Times New Roman" w:hAnsi="Times New Roman" w:cs="Times New Roman"/>
          <w:sz w:val="24"/>
          <w:szCs w:val="24"/>
        </w:rPr>
        <w:t>Постановления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 Пленума ВС РФ </w:t>
      </w:r>
      <w:r w:rsidR="00973301" w:rsidRPr="00973301">
        <w:rPr>
          <w:rFonts w:ascii="Times New Roman" w:hAnsi="Times New Roman" w:cs="Times New Roman"/>
          <w:sz w:val="24"/>
          <w:szCs w:val="24"/>
        </w:rPr>
        <w:t xml:space="preserve">от </w:t>
      </w:r>
      <w:r w:rsidR="00973301" w:rsidRPr="00973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26.06.2018</w:t>
      </w:r>
      <w:r w:rsidR="00973301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№ 27 </w:t>
      </w:r>
      <w:r w:rsidRPr="00EE10C8">
        <w:rPr>
          <w:rFonts w:ascii="Times New Roman" w:hAnsi="Times New Roman" w:cs="Times New Roman"/>
          <w:sz w:val="24"/>
          <w:szCs w:val="24"/>
        </w:rPr>
        <w:t>перечень лишенных права голоса субъектов дополняется юридическими лицами, которые, формально не являясь заинтересованными участниками (акционерами) общества, тем не менее, находятся под контролем заинтересованных лиц.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lastRenderedPageBreak/>
        <w:t>С учетом наметившейся тенденции к расширительному толковани</w:t>
      </w:r>
      <w:r w:rsidR="00B0240D">
        <w:rPr>
          <w:rFonts w:ascii="Times New Roman" w:hAnsi="Times New Roman" w:cs="Times New Roman"/>
          <w:sz w:val="24"/>
          <w:szCs w:val="24"/>
        </w:rPr>
        <w:t>ю</w:t>
      </w:r>
      <w:r w:rsidR="00376695">
        <w:rPr>
          <w:rFonts w:ascii="Times New Roman" w:hAnsi="Times New Roman" w:cs="Times New Roman"/>
          <w:sz w:val="24"/>
          <w:szCs w:val="24"/>
        </w:rPr>
        <w:t xml:space="preserve"> закона возникает вопрос: допустимо</w:t>
      </w:r>
      <w:r w:rsidRPr="00EE10C8">
        <w:rPr>
          <w:rFonts w:ascii="Times New Roman" w:hAnsi="Times New Roman" w:cs="Times New Roman"/>
          <w:sz w:val="24"/>
          <w:szCs w:val="24"/>
        </w:rPr>
        <w:t xml:space="preserve"> ли при установлении признаков заинтересованност</w:t>
      </w:r>
      <w:r w:rsidR="00376695">
        <w:rPr>
          <w:rFonts w:ascii="Times New Roman" w:hAnsi="Times New Roman" w:cs="Times New Roman"/>
          <w:sz w:val="24"/>
          <w:szCs w:val="24"/>
        </w:rPr>
        <w:t xml:space="preserve">и в совершении обществом сделки </w:t>
      </w:r>
      <w:r w:rsidRPr="00EE10C8">
        <w:rPr>
          <w:rFonts w:ascii="Times New Roman" w:hAnsi="Times New Roman" w:cs="Times New Roman"/>
          <w:sz w:val="24"/>
          <w:szCs w:val="24"/>
        </w:rPr>
        <w:t xml:space="preserve">учитывать категорию аффилированного лица и тем самым купировать возможные злоупотребления? </w:t>
      </w:r>
    </w:p>
    <w:p w:rsidR="00EE10C8" w:rsidRPr="00EE10C8" w:rsidRDefault="00EE10C8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C8" w:rsidRPr="00EE10C8" w:rsidRDefault="00EE10C8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C8">
        <w:rPr>
          <w:rFonts w:ascii="Times New Roman" w:hAnsi="Times New Roman" w:cs="Times New Roman"/>
          <w:b/>
          <w:sz w:val="24"/>
          <w:szCs w:val="24"/>
        </w:rPr>
        <w:t>Блок 2. Проблема доказывания неосведомленности о пороках сделки с заинтересованностью для определенных категорий субъектов.</w:t>
      </w:r>
    </w:p>
    <w:bookmarkEnd w:id="0"/>
    <w:p w:rsidR="00EE10C8" w:rsidRPr="00EE10C8" w:rsidRDefault="005A67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абзац</w:t>
      </w:r>
      <w:r w:rsidR="00B024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0C8" w:rsidRPr="00EE10C8">
        <w:rPr>
          <w:rFonts w:ascii="Times New Roman" w:hAnsi="Times New Roman" w:cs="Times New Roman"/>
          <w:sz w:val="24"/>
          <w:szCs w:val="24"/>
        </w:rPr>
        <w:t xml:space="preserve">2 п. 1 ст. 84 Закона об АО,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EE10C8" w:rsidRPr="00EE10C8">
        <w:rPr>
          <w:rFonts w:ascii="Times New Roman" w:hAnsi="Times New Roman" w:cs="Times New Roman"/>
          <w:sz w:val="24"/>
          <w:szCs w:val="24"/>
        </w:rPr>
        <w:t xml:space="preserve"> 2 п. 6 ст. 45 Закона об ООО условиями оспаривания сделки с заинтересованностью являются наступление в результате совершения сделки </w:t>
      </w:r>
      <w:r w:rsidR="0063536B">
        <w:rPr>
          <w:rFonts w:ascii="Times New Roman" w:hAnsi="Times New Roman" w:cs="Times New Roman"/>
          <w:sz w:val="24"/>
          <w:szCs w:val="24"/>
        </w:rPr>
        <w:t xml:space="preserve">ущерба для хозяйственного общества </w:t>
      </w:r>
      <w:r w:rsidR="00EE10C8" w:rsidRPr="00EE10C8">
        <w:rPr>
          <w:rFonts w:ascii="Times New Roman" w:hAnsi="Times New Roman" w:cs="Times New Roman"/>
          <w:sz w:val="24"/>
          <w:szCs w:val="24"/>
        </w:rPr>
        <w:t xml:space="preserve">и осведомленность другой стороны о наличии элемента заинтересованности.  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>В части осведомленности ВС РФ дал разъяснение, согласно которому «судам надлежит исходить» из ее наличия, если в качестве заинтересованного лица выступает другая сторона сделки, ее представитель, изъявляющий волю в данной сделке, либо их близкие родственники (</w:t>
      </w:r>
      <w:r w:rsidR="005A67C8">
        <w:rPr>
          <w:rFonts w:ascii="Times New Roman" w:hAnsi="Times New Roman" w:cs="Times New Roman"/>
          <w:sz w:val="24"/>
          <w:szCs w:val="24"/>
        </w:rPr>
        <w:t>абзац</w:t>
      </w:r>
      <w:r w:rsidR="005A67C8" w:rsidRPr="00EE10C8">
        <w:rPr>
          <w:rFonts w:ascii="Times New Roman" w:hAnsi="Times New Roman" w:cs="Times New Roman"/>
          <w:sz w:val="24"/>
          <w:szCs w:val="24"/>
        </w:rPr>
        <w:t xml:space="preserve"> </w:t>
      </w:r>
      <w:r w:rsidR="00973301">
        <w:rPr>
          <w:rFonts w:ascii="Times New Roman" w:hAnsi="Times New Roman" w:cs="Times New Roman"/>
          <w:sz w:val="24"/>
          <w:szCs w:val="24"/>
        </w:rPr>
        <w:t xml:space="preserve">3 пункта </w:t>
      </w:r>
      <w:r w:rsidRPr="00EE10C8">
        <w:rPr>
          <w:rFonts w:ascii="Times New Roman" w:hAnsi="Times New Roman" w:cs="Times New Roman"/>
          <w:sz w:val="24"/>
          <w:szCs w:val="24"/>
        </w:rPr>
        <w:t xml:space="preserve">27 </w:t>
      </w:r>
      <w:r w:rsidR="00973301">
        <w:rPr>
          <w:rFonts w:ascii="Times New Roman" w:hAnsi="Times New Roman" w:cs="Times New Roman"/>
          <w:sz w:val="24"/>
          <w:szCs w:val="24"/>
        </w:rPr>
        <w:t>Постановления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 Пленума ВС РФ </w:t>
      </w:r>
      <w:r w:rsidR="00973301" w:rsidRPr="00973301">
        <w:rPr>
          <w:rFonts w:ascii="Times New Roman" w:hAnsi="Times New Roman" w:cs="Times New Roman"/>
          <w:sz w:val="24"/>
          <w:szCs w:val="24"/>
        </w:rPr>
        <w:t xml:space="preserve">от </w:t>
      </w:r>
      <w:r w:rsidR="00973301" w:rsidRPr="00973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26.06.2018</w:t>
      </w:r>
      <w:r w:rsidR="00973301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rPr>
          <w:rFonts w:ascii="Times New Roman" w:hAnsi="Times New Roman" w:cs="Times New Roman"/>
          <w:sz w:val="24"/>
          <w:szCs w:val="24"/>
        </w:rPr>
        <w:t>№</w:t>
      </w:r>
      <w:r w:rsidR="00B0240D">
        <w:rPr>
          <w:rFonts w:ascii="Times New Roman" w:hAnsi="Times New Roman" w:cs="Times New Roman"/>
          <w:sz w:val="24"/>
          <w:szCs w:val="24"/>
        </w:rPr>
        <w:t> </w:t>
      </w:r>
      <w:r w:rsidR="00973301" w:rsidRPr="00EE10C8">
        <w:rPr>
          <w:rFonts w:ascii="Times New Roman" w:hAnsi="Times New Roman" w:cs="Times New Roman"/>
          <w:sz w:val="24"/>
          <w:szCs w:val="24"/>
        </w:rPr>
        <w:t>27</w:t>
      </w:r>
      <w:r w:rsidRPr="00EE10C8">
        <w:rPr>
          <w:rFonts w:ascii="Times New Roman" w:hAnsi="Times New Roman" w:cs="Times New Roman"/>
          <w:sz w:val="24"/>
          <w:szCs w:val="24"/>
        </w:rPr>
        <w:t>).</w:t>
      </w:r>
    </w:p>
    <w:p w:rsidR="00EE10C8" w:rsidRPr="00EE10C8" w:rsidRDefault="00EE10C8" w:rsidP="0075041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 xml:space="preserve">Между тем, применительно к </w:t>
      </w:r>
      <w:r w:rsidR="00105F2D">
        <w:rPr>
          <w:rFonts w:ascii="Times New Roman" w:hAnsi="Times New Roman" w:cs="Times New Roman"/>
          <w:sz w:val="24"/>
          <w:szCs w:val="24"/>
        </w:rPr>
        <w:t>крупным сделкам,</w:t>
      </w:r>
      <w:r w:rsidRPr="00EE10C8">
        <w:rPr>
          <w:rFonts w:ascii="Times New Roman" w:hAnsi="Times New Roman" w:cs="Times New Roman"/>
          <w:sz w:val="24"/>
          <w:szCs w:val="24"/>
        </w:rPr>
        <w:t xml:space="preserve"> условием оспаривания которых также является осведомленность другой стороны о пороках сделки, ВС РФ использует более мягк</w:t>
      </w:r>
      <w:r w:rsidR="00194684">
        <w:rPr>
          <w:rFonts w:ascii="Times New Roman" w:hAnsi="Times New Roman" w:cs="Times New Roman"/>
          <w:sz w:val="24"/>
          <w:szCs w:val="24"/>
        </w:rPr>
        <w:t xml:space="preserve">ую формулировку: </w:t>
      </w:r>
      <w:r w:rsidR="00194684" w:rsidRPr="00EE10C8">
        <w:rPr>
          <w:rFonts w:ascii="Times New Roman" w:hAnsi="Times New Roman" w:cs="Times New Roman"/>
          <w:sz w:val="24"/>
          <w:szCs w:val="24"/>
        </w:rPr>
        <w:t>заведомая осведомленность</w:t>
      </w:r>
      <w:r w:rsidR="00194684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194684" w:rsidRPr="00EE10C8">
        <w:rPr>
          <w:rFonts w:ascii="Times New Roman" w:hAnsi="Times New Roman" w:cs="Times New Roman"/>
          <w:sz w:val="24"/>
          <w:szCs w:val="24"/>
        </w:rPr>
        <w:t xml:space="preserve"> </w:t>
      </w:r>
      <w:r w:rsidR="00194684">
        <w:rPr>
          <w:rFonts w:ascii="Times New Roman" w:hAnsi="Times New Roman" w:cs="Times New Roman"/>
          <w:sz w:val="24"/>
          <w:szCs w:val="24"/>
        </w:rPr>
        <w:t>«</w:t>
      </w:r>
      <w:r w:rsidR="00194684" w:rsidRPr="00EE10C8">
        <w:rPr>
          <w:rFonts w:ascii="Times New Roman" w:hAnsi="Times New Roman" w:cs="Times New Roman"/>
          <w:sz w:val="24"/>
          <w:szCs w:val="24"/>
        </w:rPr>
        <w:t>предпол</w:t>
      </w:r>
      <w:r w:rsidR="00E321FF">
        <w:rPr>
          <w:rFonts w:ascii="Times New Roman" w:hAnsi="Times New Roman" w:cs="Times New Roman"/>
          <w:sz w:val="24"/>
          <w:szCs w:val="24"/>
        </w:rPr>
        <w:t>агается…, пока не доказано иное,</w:t>
      </w:r>
      <w:r w:rsidR="00194684">
        <w:rPr>
          <w:rFonts w:ascii="Times New Roman" w:hAnsi="Times New Roman" w:cs="Times New Roman"/>
          <w:sz w:val="24"/>
          <w:szCs w:val="24"/>
        </w:rPr>
        <w:t xml:space="preserve"> если контрагент, контролирующее его лицо или подконтрольное ему лицо является участником (акционером) общества</w:t>
      </w:r>
      <w:r w:rsidR="00E321FF">
        <w:rPr>
          <w:rFonts w:ascii="Times New Roman" w:hAnsi="Times New Roman" w:cs="Times New Roman"/>
          <w:sz w:val="24"/>
          <w:szCs w:val="24"/>
        </w:rPr>
        <w:t xml:space="preserve"> или контролирующего лица общества либо входит в состав органов общества или контролирующего лица общества. Отсутствие таких обстоятельств не лишает истца права представить доказательства того, что другая сторона сделки знала</w:t>
      </w:r>
      <w:r w:rsidR="0075041E">
        <w:rPr>
          <w:rFonts w:ascii="Times New Roman" w:hAnsi="Times New Roman" w:cs="Times New Roman"/>
          <w:sz w:val="24"/>
          <w:szCs w:val="24"/>
        </w:rPr>
        <w:t xml:space="preserve"> о том, что сделка являлась крупной…»</w:t>
      </w:r>
      <w:r w:rsidRPr="00EE10C8">
        <w:rPr>
          <w:rFonts w:ascii="Times New Roman" w:hAnsi="Times New Roman" w:cs="Times New Roman"/>
          <w:sz w:val="24"/>
          <w:szCs w:val="24"/>
        </w:rPr>
        <w:t xml:space="preserve"> (</w:t>
      </w:r>
      <w:r w:rsidR="005A67C8">
        <w:rPr>
          <w:rFonts w:ascii="Times New Roman" w:hAnsi="Times New Roman" w:cs="Times New Roman"/>
          <w:sz w:val="24"/>
          <w:szCs w:val="24"/>
        </w:rPr>
        <w:t>абзац</w:t>
      </w:r>
      <w:r w:rsidR="005A67C8" w:rsidRPr="00EE10C8">
        <w:rPr>
          <w:rFonts w:ascii="Times New Roman" w:hAnsi="Times New Roman" w:cs="Times New Roman"/>
          <w:sz w:val="24"/>
          <w:szCs w:val="24"/>
        </w:rPr>
        <w:t xml:space="preserve"> </w:t>
      </w:r>
      <w:r w:rsidRPr="00EE10C8">
        <w:rPr>
          <w:rFonts w:ascii="Times New Roman" w:hAnsi="Times New Roman" w:cs="Times New Roman"/>
          <w:sz w:val="24"/>
          <w:szCs w:val="24"/>
        </w:rPr>
        <w:t xml:space="preserve">2 пункта 18 </w:t>
      </w:r>
      <w:r w:rsidR="00973301">
        <w:rPr>
          <w:rFonts w:ascii="Times New Roman" w:hAnsi="Times New Roman" w:cs="Times New Roman"/>
          <w:sz w:val="24"/>
          <w:szCs w:val="24"/>
        </w:rPr>
        <w:t>Постановления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 Пленума ВС РФ </w:t>
      </w:r>
      <w:r w:rsidR="00973301" w:rsidRPr="00973301">
        <w:rPr>
          <w:rFonts w:ascii="Times New Roman" w:hAnsi="Times New Roman" w:cs="Times New Roman"/>
          <w:sz w:val="24"/>
          <w:szCs w:val="24"/>
        </w:rPr>
        <w:t xml:space="preserve">от </w:t>
      </w:r>
      <w:r w:rsidR="00973301" w:rsidRPr="00973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26.06.2018</w:t>
      </w:r>
      <w:r w:rsidR="00973301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rPr>
          <w:rFonts w:ascii="Times New Roman" w:hAnsi="Times New Roman" w:cs="Times New Roman"/>
          <w:sz w:val="24"/>
          <w:szCs w:val="24"/>
        </w:rPr>
        <w:t>№ 27</w:t>
      </w:r>
      <w:r w:rsidRPr="00EE10C8">
        <w:rPr>
          <w:rFonts w:ascii="Times New Roman" w:hAnsi="Times New Roman" w:cs="Times New Roman"/>
          <w:sz w:val="24"/>
          <w:szCs w:val="24"/>
        </w:rPr>
        <w:t>).</w:t>
      </w:r>
    </w:p>
    <w:p w:rsidR="009910B2" w:rsidRPr="00EE10C8" w:rsidRDefault="00EE10C8" w:rsidP="0019468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>Сопоставление приведенных формулировок свидетельствует о том,</w:t>
      </w:r>
      <w:r w:rsidR="00194684">
        <w:rPr>
          <w:rFonts w:ascii="Times New Roman" w:hAnsi="Times New Roman" w:cs="Times New Roman"/>
          <w:sz w:val="24"/>
          <w:szCs w:val="24"/>
        </w:rPr>
        <w:t xml:space="preserve"> что относимость заинтересованного в совершении сделки лица к указанному ВС РФ кругу лиц исключает неосведомленность другой стороны о пороках сделки. </w:t>
      </w:r>
      <w:r w:rsidR="00105F2D">
        <w:rPr>
          <w:rFonts w:ascii="Times New Roman" w:hAnsi="Times New Roman" w:cs="Times New Roman"/>
          <w:sz w:val="24"/>
          <w:szCs w:val="24"/>
        </w:rPr>
        <w:t xml:space="preserve">В </w:t>
      </w:r>
      <w:r w:rsidRPr="00EE10C8">
        <w:rPr>
          <w:rFonts w:ascii="Times New Roman" w:hAnsi="Times New Roman" w:cs="Times New Roman"/>
          <w:sz w:val="24"/>
          <w:szCs w:val="24"/>
        </w:rPr>
        <w:t>отношении же крупных сделок устанавливается лишь опровержимая презумпция освед</w:t>
      </w:r>
      <w:r w:rsidR="009910B2">
        <w:rPr>
          <w:rFonts w:ascii="Times New Roman" w:hAnsi="Times New Roman" w:cs="Times New Roman"/>
          <w:sz w:val="24"/>
          <w:szCs w:val="24"/>
        </w:rPr>
        <w:t>омленности.</w:t>
      </w:r>
    </w:p>
    <w:p w:rsidR="00EE10C8" w:rsidRPr="00EE10C8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0C8">
        <w:rPr>
          <w:rFonts w:ascii="Times New Roman" w:hAnsi="Times New Roman" w:cs="Times New Roman"/>
          <w:sz w:val="24"/>
          <w:szCs w:val="24"/>
        </w:rPr>
        <w:t xml:space="preserve">В то же время не исключены ситуации, когда признаваемое близким родственником лицо в действительности не знает о наличии элемента заинтересованности (например, если контрагентом общества выступает супруг члена совета директоров общества, с которым такой директор длительное время фактически не находятся в брачных отношениях и вместе не проживает). </w:t>
      </w:r>
    </w:p>
    <w:p w:rsidR="008C3421" w:rsidRDefault="00C94F81" w:rsidP="008C342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фоне подобных</w:t>
      </w:r>
      <w:r w:rsidR="00EE10C8" w:rsidRPr="00EE10C8">
        <w:rPr>
          <w:rFonts w:ascii="Times New Roman" w:hAnsi="Times New Roman" w:cs="Times New Roman"/>
          <w:sz w:val="24"/>
          <w:szCs w:val="24"/>
        </w:rPr>
        <w:t xml:space="preserve"> </w:t>
      </w:r>
      <w:r w:rsidR="008C3421">
        <w:rPr>
          <w:rFonts w:ascii="Times New Roman" w:hAnsi="Times New Roman" w:cs="Times New Roman"/>
          <w:sz w:val="24"/>
          <w:szCs w:val="24"/>
        </w:rPr>
        <w:t xml:space="preserve">рассуждений </w:t>
      </w:r>
      <w:r w:rsidR="00EE10C8" w:rsidRPr="00EE10C8">
        <w:rPr>
          <w:rFonts w:ascii="Times New Roman" w:hAnsi="Times New Roman" w:cs="Times New Roman"/>
          <w:sz w:val="24"/>
          <w:szCs w:val="24"/>
        </w:rPr>
        <w:t xml:space="preserve">возникает вопрос о том, во всех ли </w:t>
      </w:r>
      <w:r w:rsidR="00023132">
        <w:rPr>
          <w:rFonts w:ascii="Times New Roman" w:hAnsi="Times New Roman" w:cs="Times New Roman"/>
          <w:sz w:val="24"/>
          <w:szCs w:val="24"/>
        </w:rPr>
        <w:t xml:space="preserve">перечисленных ВС РФ </w:t>
      </w:r>
      <w:r w:rsidR="00EE10C8" w:rsidRPr="00EE10C8">
        <w:rPr>
          <w:rFonts w:ascii="Times New Roman" w:hAnsi="Times New Roman" w:cs="Times New Roman"/>
          <w:sz w:val="24"/>
          <w:szCs w:val="24"/>
        </w:rPr>
        <w:t>случаях судам «необходимо исходить» из осведомленности другой сторо</w:t>
      </w:r>
      <w:r w:rsidR="00023132">
        <w:rPr>
          <w:rFonts w:ascii="Times New Roman" w:hAnsi="Times New Roman" w:cs="Times New Roman"/>
          <w:sz w:val="24"/>
          <w:szCs w:val="24"/>
        </w:rPr>
        <w:t>ны о пороках сделки</w:t>
      </w:r>
      <w:r w:rsidR="008C3421">
        <w:rPr>
          <w:rFonts w:ascii="Times New Roman" w:hAnsi="Times New Roman" w:cs="Times New Roman"/>
          <w:sz w:val="24"/>
          <w:szCs w:val="24"/>
        </w:rPr>
        <w:t xml:space="preserve"> или же мыслимы ситуации, когда, несмотря на относимость заинтересованного в совершении сделки лица к указанному выше перечную, другая сторона не лишается возможности </w:t>
      </w:r>
      <w:r w:rsidR="008C3421" w:rsidRPr="00EE10C8">
        <w:rPr>
          <w:rFonts w:ascii="Times New Roman" w:hAnsi="Times New Roman" w:cs="Times New Roman"/>
          <w:sz w:val="24"/>
          <w:szCs w:val="24"/>
        </w:rPr>
        <w:t>представить доказательства своей неосведомленности?</w:t>
      </w:r>
    </w:p>
    <w:bookmarkEnd w:id="1"/>
    <w:p w:rsidR="00912389" w:rsidRDefault="00912389" w:rsidP="0091238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89" w:rsidRPr="008C3421" w:rsidRDefault="00912389" w:rsidP="0091238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45" w:rsidRPr="00826B30" w:rsidRDefault="004E7E45" w:rsidP="00370234">
      <w:pPr>
        <w:pStyle w:val="1"/>
        <w:spacing w:before="0" w:beforeAutospacing="0" w:after="0" w:afterAutospacing="0" w:line="288" w:lineRule="auto"/>
        <w:ind w:right="-1"/>
        <w:jc w:val="both"/>
        <w:rPr>
          <w:sz w:val="28"/>
          <w:szCs w:val="28"/>
        </w:rPr>
      </w:pPr>
    </w:p>
    <w:p w:rsidR="004E7E45" w:rsidRPr="00826B30" w:rsidRDefault="004E7E45" w:rsidP="00370234">
      <w:pPr>
        <w:pStyle w:val="1"/>
        <w:spacing w:before="0" w:beforeAutospacing="0" w:after="0" w:afterAutospacing="0" w:line="288" w:lineRule="auto"/>
        <w:ind w:right="-1"/>
        <w:jc w:val="both"/>
        <w:rPr>
          <w:sz w:val="28"/>
          <w:szCs w:val="28"/>
        </w:rPr>
      </w:pPr>
    </w:p>
    <w:p w:rsidR="004E7E45" w:rsidRPr="00826B30" w:rsidRDefault="004E7E45" w:rsidP="00370234">
      <w:pPr>
        <w:pStyle w:val="1"/>
        <w:spacing w:before="0" w:beforeAutospacing="0" w:after="0" w:afterAutospacing="0" w:line="288" w:lineRule="auto"/>
        <w:ind w:right="-1"/>
        <w:jc w:val="both"/>
        <w:rPr>
          <w:sz w:val="28"/>
          <w:szCs w:val="28"/>
        </w:rPr>
      </w:pPr>
    </w:p>
    <w:p w:rsidR="00EE10C8" w:rsidRPr="00441E47" w:rsidRDefault="00EE10C8" w:rsidP="00370234">
      <w:pPr>
        <w:pStyle w:val="1"/>
        <w:spacing w:before="0" w:beforeAutospacing="0" w:after="0" w:afterAutospacing="0" w:line="28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Оспаривание крупных сделок</w:t>
      </w:r>
    </w:p>
    <w:p w:rsidR="006852E6" w:rsidRDefault="006852E6" w:rsidP="006852E6">
      <w:pPr>
        <w:pStyle w:val="a4"/>
        <w:spacing w:before="0" w:beforeAutospacing="0" w:after="0" w:afterAutospacing="0" w:line="288" w:lineRule="auto"/>
        <w:jc w:val="both"/>
        <w:rPr>
          <w:color w:val="000000"/>
        </w:rPr>
      </w:pPr>
      <w:bookmarkStart w:id="3" w:name="_Hlk536520663"/>
    </w:p>
    <w:p w:rsidR="00EE10C8" w:rsidRPr="004203AF" w:rsidRDefault="00EE10C8" w:rsidP="00370234">
      <w:pPr>
        <w:pStyle w:val="a4"/>
        <w:spacing w:before="0" w:beforeAutospacing="0" w:after="0" w:afterAutospacing="0" w:line="288" w:lineRule="auto"/>
        <w:jc w:val="both"/>
        <w:rPr>
          <w:b/>
          <w:i/>
          <w:color w:val="000000"/>
        </w:rPr>
      </w:pPr>
      <w:r w:rsidRPr="004203AF">
        <w:rPr>
          <w:b/>
          <w:i/>
          <w:color w:val="000000"/>
        </w:rPr>
        <w:t>ПРОБЛЕМАТИКА</w:t>
      </w:r>
      <w:r>
        <w:rPr>
          <w:b/>
          <w:i/>
          <w:color w:val="000000"/>
        </w:rPr>
        <w:t>: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jc w:val="both"/>
        <w:rPr>
          <w:color w:val="000000"/>
        </w:rPr>
      </w:pP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  <w:rPr>
          <w:b/>
          <w:color w:val="000000"/>
          <w:szCs w:val="23"/>
        </w:rPr>
      </w:pPr>
      <w:r w:rsidRPr="004A476C">
        <w:rPr>
          <w:b/>
          <w:color w:val="000000"/>
          <w:szCs w:val="23"/>
        </w:rPr>
        <w:t xml:space="preserve">Блок 1. </w:t>
      </w:r>
      <w:r w:rsidR="00105F2D">
        <w:rPr>
          <w:b/>
          <w:color w:val="000000"/>
          <w:szCs w:val="23"/>
        </w:rPr>
        <w:t>Применение</w:t>
      </w:r>
      <w:r>
        <w:rPr>
          <w:b/>
          <w:color w:val="000000"/>
          <w:szCs w:val="23"/>
        </w:rPr>
        <w:t xml:space="preserve"> качественного критерия при оспаривании крупных сделок.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В </w:t>
      </w:r>
      <w:r w:rsidRPr="007817BB">
        <w:rPr>
          <w:color w:val="000000"/>
          <w:szCs w:val="23"/>
        </w:rPr>
        <w:t xml:space="preserve">соответствии </w:t>
      </w:r>
      <w:r w:rsidR="007817BB" w:rsidRPr="007817BB">
        <w:rPr>
          <w:color w:val="000000"/>
          <w:szCs w:val="23"/>
        </w:rPr>
        <w:t>с</w:t>
      </w:r>
      <w:r w:rsidR="007817BB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п. 4 ст. 78 Закона об АО и п. 8 ст. 46 Закона об ООО выход сделки за пределы обычной хозяйственной деятельности общества как условие ее оспаривания по основаниям крупности предполагает, что такая сделка не соответствует любому из двух критериев: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1) критерию типичности сделки (сделка не принята в деятельности данного общества или </w:t>
      </w:r>
      <w:r w:rsidRPr="004A476C">
        <w:rPr>
          <w:color w:val="000000"/>
          <w:szCs w:val="23"/>
        </w:rPr>
        <w:t>иных хозяйствующих субъектов, осуществляющих аналогичные виды деятельности</w:t>
      </w:r>
      <w:r>
        <w:rPr>
          <w:color w:val="000000"/>
          <w:szCs w:val="23"/>
        </w:rPr>
        <w:t>);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2) критерию экономических последствий сделки (сделка приводит к </w:t>
      </w:r>
      <w:r w:rsidRPr="00ED28CC">
        <w:rPr>
          <w:color w:val="000000"/>
          <w:szCs w:val="23"/>
        </w:rPr>
        <w:t xml:space="preserve">прекращению деятельности общества, изменению ее вида </w:t>
      </w:r>
      <w:r>
        <w:rPr>
          <w:color w:val="000000"/>
          <w:szCs w:val="23"/>
        </w:rPr>
        <w:t>или</w:t>
      </w:r>
      <w:r w:rsidRPr="00ED28CC">
        <w:rPr>
          <w:color w:val="000000"/>
          <w:szCs w:val="23"/>
        </w:rPr>
        <w:t xml:space="preserve"> существенному изменению ее масштабов</w:t>
      </w:r>
      <w:r>
        <w:rPr>
          <w:color w:val="000000"/>
          <w:szCs w:val="23"/>
        </w:rPr>
        <w:t>).</w:t>
      </w:r>
    </w:p>
    <w:p w:rsidR="00023132" w:rsidRDefault="00EE10C8" w:rsidP="00023132">
      <w:pPr>
        <w:pStyle w:val="a4"/>
        <w:spacing w:before="0" w:beforeAutospacing="0" w:after="0" w:afterAutospacing="0" w:line="288" w:lineRule="auto"/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>В п</w:t>
      </w:r>
      <w:r w:rsidRPr="004A476C">
        <w:rPr>
          <w:color w:val="000000"/>
          <w:szCs w:val="23"/>
        </w:rPr>
        <w:t>одпункт</w:t>
      </w:r>
      <w:r>
        <w:rPr>
          <w:color w:val="000000"/>
          <w:szCs w:val="23"/>
        </w:rPr>
        <w:t>е</w:t>
      </w:r>
      <w:r w:rsidRPr="004A476C">
        <w:rPr>
          <w:color w:val="000000"/>
          <w:szCs w:val="23"/>
        </w:rPr>
        <w:t xml:space="preserve"> 2 пункта 9 </w:t>
      </w:r>
      <w:r w:rsidR="00973301">
        <w:t>Постановления</w:t>
      </w:r>
      <w:r w:rsidR="00973301" w:rsidRPr="00EE10C8">
        <w:t xml:space="preserve"> Пленума ВС РФ </w:t>
      </w:r>
      <w:r w:rsidR="00973301" w:rsidRPr="00973301">
        <w:t xml:space="preserve">от </w:t>
      </w:r>
      <w:r w:rsidR="00973301" w:rsidRPr="00973301">
        <w:rPr>
          <w:color w:val="000000"/>
          <w:shd w:val="clear" w:color="auto" w:fill="FFFFFF"/>
        </w:rPr>
        <w:t>26.06.2018</w:t>
      </w:r>
      <w:r w:rsidR="00973301" w:rsidRPr="009910B2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t xml:space="preserve">№ 27 </w:t>
      </w:r>
      <w:r>
        <w:rPr>
          <w:color w:val="000000"/>
          <w:szCs w:val="23"/>
        </w:rPr>
        <w:t xml:space="preserve">приведенные положения закона истолкованы ограничительно: выход сделки за пределы обычной хозяйственной деятельности усматривается в случае ее несоответствия критерию экономических последствий сделки. Предусмотренный же законом критерий типичности сделки Пленумом ВС РФ игнорируется. </w:t>
      </w:r>
      <w:r w:rsidR="00023132">
        <w:rPr>
          <w:color w:val="000000"/>
          <w:szCs w:val="23"/>
        </w:rPr>
        <w:t xml:space="preserve">Таким образом, заинтересованное лицо лишается возможности оспорить совершенно нетипичную для общества сделку как крупную лишь потому, что эта сделка не приводит к </w:t>
      </w:r>
      <w:r w:rsidR="00023132" w:rsidRPr="00ED28CC">
        <w:rPr>
          <w:color w:val="000000"/>
          <w:szCs w:val="23"/>
        </w:rPr>
        <w:t>прекращению деятельности</w:t>
      </w:r>
      <w:r w:rsidR="00023132">
        <w:rPr>
          <w:color w:val="000000"/>
          <w:szCs w:val="23"/>
        </w:rPr>
        <w:t xml:space="preserve"> общества</w:t>
      </w:r>
      <w:r w:rsidR="00023132" w:rsidRPr="00ED28CC">
        <w:rPr>
          <w:color w:val="000000"/>
          <w:szCs w:val="23"/>
        </w:rPr>
        <w:t xml:space="preserve">, изменению ее вида </w:t>
      </w:r>
      <w:r w:rsidR="00023132">
        <w:rPr>
          <w:color w:val="000000"/>
          <w:szCs w:val="23"/>
        </w:rPr>
        <w:t>или</w:t>
      </w:r>
      <w:r w:rsidR="00023132" w:rsidRPr="00ED28CC">
        <w:rPr>
          <w:color w:val="000000"/>
          <w:szCs w:val="23"/>
        </w:rPr>
        <w:t xml:space="preserve"> существенному изменению ее масштабов</w:t>
      </w:r>
      <w:r w:rsidR="00023132">
        <w:rPr>
          <w:color w:val="000000"/>
          <w:szCs w:val="23"/>
        </w:rPr>
        <w:t>.</w:t>
      </w:r>
    </w:p>
    <w:p w:rsidR="00C94F81" w:rsidRDefault="00023132" w:rsidP="00C94F81">
      <w:pPr>
        <w:pStyle w:val="a4"/>
        <w:spacing w:before="0" w:beforeAutospacing="0" w:after="0" w:afterAutospacing="0" w:line="288" w:lineRule="auto"/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Несоответствие буквального смысла анализируемой нормы содержанию, которое придал ей Пленум ВС РФ, </w:t>
      </w:r>
      <w:r w:rsidR="00EE10C8">
        <w:rPr>
          <w:color w:val="000000"/>
          <w:szCs w:val="23"/>
        </w:rPr>
        <w:t>став</w:t>
      </w:r>
      <w:r>
        <w:rPr>
          <w:color w:val="000000"/>
          <w:szCs w:val="23"/>
        </w:rPr>
        <w:t xml:space="preserve">ит вопрос о том, не приведет ли предложенное толкование к </w:t>
      </w:r>
      <w:r w:rsidR="00EE10C8">
        <w:rPr>
          <w:color w:val="000000"/>
          <w:szCs w:val="23"/>
        </w:rPr>
        <w:t>нарушению прав и законных интересов общес</w:t>
      </w:r>
      <w:r w:rsidR="00C94F81">
        <w:rPr>
          <w:color w:val="000000"/>
          <w:szCs w:val="23"/>
        </w:rPr>
        <w:t xml:space="preserve">тва и его участников? </w:t>
      </w:r>
    </w:p>
    <w:p w:rsidR="00EE10C8" w:rsidRDefault="00EE10C8" w:rsidP="00023132">
      <w:pPr>
        <w:pStyle w:val="a4"/>
        <w:spacing w:before="0" w:beforeAutospacing="0" w:after="0" w:afterAutospacing="0" w:line="288" w:lineRule="auto"/>
        <w:jc w:val="both"/>
        <w:rPr>
          <w:color w:val="000000"/>
          <w:szCs w:val="23"/>
        </w:rPr>
      </w:pP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  <w:rPr>
          <w:b/>
          <w:color w:val="000000"/>
          <w:szCs w:val="23"/>
        </w:rPr>
      </w:pPr>
      <w:r w:rsidRPr="004A476C">
        <w:rPr>
          <w:b/>
          <w:color w:val="000000"/>
          <w:szCs w:val="23"/>
        </w:rPr>
        <w:t xml:space="preserve">Блок </w:t>
      </w:r>
      <w:r>
        <w:rPr>
          <w:b/>
          <w:color w:val="000000"/>
          <w:szCs w:val="23"/>
        </w:rPr>
        <w:t>2</w:t>
      </w:r>
      <w:r w:rsidRPr="004A476C">
        <w:rPr>
          <w:b/>
          <w:color w:val="000000"/>
          <w:szCs w:val="23"/>
        </w:rPr>
        <w:t xml:space="preserve">. </w:t>
      </w:r>
      <w:r w:rsidR="00105F2D">
        <w:rPr>
          <w:b/>
          <w:color w:val="000000"/>
          <w:szCs w:val="23"/>
        </w:rPr>
        <w:t>П</w:t>
      </w:r>
      <w:r>
        <w:rPr>
          <w:b/>
          <w:color w:val="000000"/>
          <w:szCs w:val="23"/>
        </w:rPr>
        <w:t xml:space="preserve">рименение </w:t>
      </w:r>
      <w:r w:rsidRPr="004A476C">
        <w:rPr>
          <w:b/>
          <w:color w:val="000000"/>
          <w:szCs w:val="23"/>
        </w:rPr>
        <w:t>количественного критерия</w:t>
      </w:r>
      <w:r>
        <w:rPr>
          <w:b/>
          <w:color w:val="000000"/>
          <w:szCs w:val="23"/>
        </w:rPr>
        <w:t xml:space="preserve"> при оспаривании крупных сделок.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</w:pPr>
      <w:r>
        <w:rPr>
          <w:color w:val="000000"/>
          <w:szCs w:val="23"/>
        </w:rPr>
        <w:t xml:space="preserve">В силу п. 1 ст. 78 Закона об АО, п. 1 ст. 46 Закона об ООО и подпункта 1 пункта 9 </w:t>
      </w:r>
      <w:r w:rsidR="00973301">
        <w:t>Постановления</w:t>
      </w:r>
      <w:r w:rsidR="00973301" w:rsidRPr="00EE10C8">
        <w:t xml:space="preserve"> Пленума ВС РФ </w:t>
      </w:r>
      <w:r w:rsidR="00973301" w:rsidRPr="00973301">
        <w:t xml:space="preserve">от </w:t>
      </w:r>
      <w:r w:rsidR="00973301" w:rsidRPr="00973301">
        <w:rPr>
          <w:color w:val="000000"/>
          <w:shd w:val="clear" w:color="auto" w:fill="FFFFFF"/>
        </w:rPr>
        <w:t>26.06.2018</w:t>
      </w:r>
      <w:r w:rsidR="00973301" w:rsidRPr="009910B2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t xml:space="preserve">№ 27 </w:t>
      </w:r>
      <w:r>
        <w:rPr>
          <w:color w:val="000000"/>
          <w:szCs w:val="23"/>
        </w:rPr>
        <w:t xml:space="preserve">количественный критерий крупной сделки состоит в том, что ее предметом является имущество, </w:t>
      </w:r>
      <w:r>
        <w:t>цена или балансовая стоимость</w:t>
      </w:r>
      <w:r w:rsidRPr="009908F2">
        <w:t xml:space="preserve"> </w:t>
      </w:r>
      <w:r>
        <w:t>которого составляет 25 и более процентов балансовой стоимости активов общества, определенной по данным его бухгалтерской (финансовой) отчетности на последнюю отчетную дату.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</w:pPr>
      <w:r>
        <w:rPr>
          <w:color w:val="000000"/>
          <w:szCs w:val="23"/>
        </w:rPr>
        <w:t xml:space="preserve">Согласно пункту 13 </w:t>
      </w:r>
      <w:r w:rsidR="00973301">
        <w:t>Постановления</w:t>
      </w:r>
      <w:r w:rsidR="00973301" w:rsidRPr="00EE10C8">
        <w:t xml:space="preserve"> Пленума ВС РФ </w:t>
      </w:r>
      <w:r w:rsidR="00973301" w:rsidRPr="00973301">
        <w:t xml:space="preserve">от </w:t>
      </w:r>
      <w:r w:rsidR="00973301" w:rsidRPr="00973301">
        <w:rPr>
          <w:color w:val="000000"/>
          <w:shd w:val="clear" w:color="auto" w:fill="FFFFFF"/>
        </w:rPr>
        <w:t>26.06.2018</w:t>
      </w:r>
      <w:r w:rsidR="00973301" w:rsidRPr="009910B2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t xml:space="preserve">№ 27 </w:t>
      </w:r>
      <w:r>
        <w:rPr>
          <w:color w:val="000000"/>
          <w:szCs w:val="23"/>
        </w:rPr>
        <w:t xml:space="preserve">применение количественного критерия к сделкам, предусматривающим периодические платежи (договорам </w:t>
      </w:r>
      <w:r>
        <w:t xml:space="preserve">аренды, возмездного оказания услуг, лицензионным соглашения и т.п.), происходит путем сопоставления балансовой стоимости активов общества с суммой платежей за период действия договора, если срок действия договора определен. При заключении договора на неопределенный срок стоимость активов общества сопоставляется с суммой платежей за 1 год. Если же размер платежей по договору варьируется на протяжении срока его действия, то стоимость активов общества сравнивается с наибольшей суммой платежей за 1 год. 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</w:pPr>
      <w:r>
        <w:t xml:space="preserve">Буквальное применение данных разъяснений способно привести к абсурдному результату. Так, совокупная сумма платежей по договору аренды, заключенному обществом в качестве арендатора на 10 или 20 лет, даже при относительно низкой ставке </w:t>
      </w:r>
      <w:r>
        <w:lastRenderedPageBreak/>
        <w:t xml:space="preserve">арендной платы может превысить 25-процентный порог балансовой стоимости активов, имеющихся у общества в момент совершения сделки. Вследствие этого под угрозой оспаривания окажется экономически выгодная для компании сделка.  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</w:pPr>
      <w:r>
        <w:t>Не менее абсурдный результат может наступить и в обратной ситуации, когда для снижения риска оспаривания крупной сделки недобросовестный директор намеренно заключает договор аренды без указания срока его действия, зная, что сумма платежей за 1 год не превысит названный выше порог балансовой стоимости активов общества.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</w:pPr>
      <w:r>
        <w:t xml:space="preserve">С учетом изложенного возникает вопрос о том, как применять количественный критерий крупной сделки в описанных ситуациях? </w:t>
      </w:r>
    </w:p>
    <w:p w:rsidR="00EE10C8" w:rsidRDefault="00EE10C8" w:rsidP="00370234">
      <w:pPr>
        <w:pStyle w:val="a4"/>
        <w:spacing w:before="0" w:beforeAutospacing="0" w:after="0" w:afterAutospacing="0" w:line="288" w:lineRule="auto"/>
        <w:ind w:firstLine="567"/>
        <w:jc w:val="both"/>
      </w:pPr>
      <w:r>
        <w:t xml:space="preserve">Остается неясным также алгоритм применения данного критерия, когда размер </w:t>
      </w:r>
      <w:r>
        <w:rPr>
          <w:color w:val="000000"/>
          <w:szCs w:val="23"/>
        </w:rPr>
        <w:t>периодических платежей, подлежащих уплате обществом, не может быть определен на этапе совершения сделки</w:t>
      </w:r>
      <w:bookmarkEnd w:id="3"/>
      <w:r>
        <w:t xml:space="preserve"> (например, в случае заключения абонентского договора, размер вознаграждения по которому зависит от объема исполнения, затребованного абонентом). </w:t>
      </w:r>
    </w:p>
    <w:p w:rsidR="00EE10C8" w:rsidRPr="004A476C" w:rsidRDefault="00EE10C8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3"/>
        </w:rPr>
      </w:pPr>
    </w:p>
    <w:p w:rsidR="00370234" w:rsidRPr="00370234" w:rsidRDefault="00370234" w:rsidP="0037023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34">
        <w:rPr>
          <w:rFonts w:ascii="Times New Roman" w:hAnsi="Times New Roman" w:cs="Times New Roman"/>
          <w:b/>
          <w:sz w:val="24"/>
          <w:szCs w:val="24"/>
        </w:rPr>
        <w:t>Блок 3.</w:t>
      </w:r>
      <w:r w:rsidR="00105F2D">
        <w:t xml:space="preserve"> </w:t>
      </w:r>
      <w:r w:rsidRPr="00370234">
        <w:rPr>
          <w:rFonts w:ascii="Times New Roman" w:hAnsi="Times New Roman" w:cs="Times New Roman"/>
          <w:b/>
          <w:sz w:val="24"/>
          <w:szCs w:val="24"/>
        </w:rPr>
        <w:t>Презумпция о</w:t>
      </w:r>
      <w:r>
        <w:rPr>
          <w:rFonts w:ascii="Times New Roman" w:hAnsi="Times New Roman" w:cs="Times New Roman"/>
          <w:b/>
          <w:sz w:val="24"/>
          <w:szCs w:val="24"/>
        </w:rPr>
        <w:t>сведомленности</w:t>
      </w:r>
      <w:r w:rsidRPr="00370234">
        <w:rPr>
          <w:rFonts w:ascii="Times New Roman" w:hAnsi="Times New Roman" w:cs="Times New Roman"/>
          <w:b/>
          <w:sz w:val="24"/>
          <w:szCs w:val="24"/>
        </w:rPr>
        <w:t xml:space="preserve"> контрагента о пороках сделки при оспаривании ее по основаниям крупности.</w:t>
      </w:r>
    </w:p>
    <w:p w:rsidR="00370234" w:rsidRPr="00370234" w:rsidRDefault="00370234" w:rsidP="003702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прежней редакции п. 5 ст. 46 Закона об ООО и п. 6 ст.</w:t>
      </w:r>
      <w:r w:rsidR="00B02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>79 Закона об АО необходимость осведомленности контрагента о пороках крупной сделки как условие ее оспаривания устанавливалось через формулировку «</w:t>
      </w:r>
      <w:r w:rsidR="004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сторона…</w:t>
      </w:r>
      <w:r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знала и не должна была знать». В новой редакции названных законов используется иная по содержанию фраза: «</w:t>
      </w:r>
      <w:r w:rsidR="004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сторона…</w:t>
      </w:r>
      <w:hyperlink r:id="rId9" w:history="1">
        <w:r w:rsidRPr="00370234">
          <w:rPr>
            <w:rFonts w:ascii="Times New Roman" w:hAnsi="Times New Roman" w:cs="Times New Roman"/>
            <w:sz w:val="24"/>
            <w:szCs w:val="24"/>
          </w:rPr>
          <w:t>знала</w:t>
        </w:r>
      </w:hyperlink>
      <w:r w:rsidRPr="00370234">
        <w:rPr>
          <w:rFonts w:ascii="Times New Roman" w:hAnsi="Times New Roman" w:cs="Times New Roman"/>
          <w:sz w:val="24"/>
          <w:szCs w:val="24"/>
        </w:rPr>
        <w:t xml:space="preserve"> или заведомо должна была знать»</w:t>
      </w:r>
      <w:r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(абзац 3 п. 5 ст. 46 Закона об ООО и подпункт 2 п. 6.1 ст. 79 Закона об АО).</w:t>
      </w:r>
    </w:p>
    <w:p w:rsidR="00370234" w:rsidRPr="00370234" w:rsidRDefault="00370234" w:rsidP="003702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заведомости в данном случае призвана ограничить возможность оспаривания крупных сделок: при недоказанности факта осведомленности контрагента о пороках сделки ссылаться на презумпцию осведомленности можно лишь в ситуации, которая с очевидностью свидетельствует о том, что контрагент не мог не знать о таких пороках. </w:t>
      </w:r>
    </w:p>
    <w:p w:rsidR="00370234" w:rsidRPr="00370234" w:rsidRDefault="00370234" w:rsidP="003702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18 </w:t>
      </w:r>
      <w:r w:rsidR="00973301" w:rsidRPr="00EE10C8">
        <w:rPr>
          <w:rFonts w:ascii="Times New Roman" w:hAnsi="Times New Roman" w:cs="Times New Roman"/>
          <w:sz w:val="24"/>
          <w:szCs w:val="24"/>
        </w:rPr>
        <w:t>Постановлени</w:t>
      </w:r>
      <w:r w:rsidR="00B0240D">
        <w:rPr>
          <w:rFonts w:ascii="Times New Roman" w:hAnsi="Times New Roman" w:cs="Times New Roman"/>
          <w:sz w:val="24"/>
          <w:szCs w:val="24"/>
        </w:rPr>
        <w:t>я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 Пленума ВС РФ </w:t>
      </w:r>
      <w:r w:rsidR="00973301" w:rsidRPr="00973301">
        <w:rPr>
          <w:rFonts w:ascii="Times New Roman" w:hAnsi="Times New Roman" w:cs="Times New Roman"/>
          <w:sz w:val="24"/>
          <w:szCs w:val="24"/>
        </w:rPr>
        <w:t xml:space="preserve">от </w:t>
      </w:r>
      <w:r w:rsidR="00973301" w:rsidRPr="00973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26.06.2018</w:t>
      </w:r>
      <w:r w:rsidR="00973301" w:rsidRPr="009910B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973301" w:rsidRPr="00EE10C8">
        <w:rPr>
          <w:rFonts w:ascii="Times New Roman" w:hAnsi="Times New Roman" w:cs="Times New Roman"/>
          <w:sz w:val="24"/>
          <w:szCs w:val="24"/>
        </w:rPr>
        <w:t xml:space="preserve">№ 27 </w:t>
      </w:r>
      <w:r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случаем заведомой осведомленности контрагента о нарушениях, допущенных при совершении крупной сделки, является относимость этого контрагента к участникам (акционерам) общества, к лицам, входящим в органы управления общества, или к ряду иных прямо указанных в данном пункте лиц. Во всех остальных случаях истцу предлагается доказывать, что</w:t>
      </w:r>
      <w:r w:rsidRPr="00370234">
        <w:rPr>
          <w:rFonts w:ascii="Times New Roman" w:hAnsi="Times New Roman" w:cs="Times New Roman"/>
          <w:sz w:val="24"/>
          <w:szCs w:val="24"/>
        </w:rPr>
        <w:t xml:space="preserve"> другая сторона сделки знала о недостатках последней, например, представить в подтверждение данного факта письмо другой стороны, из которого следует соответствующая осведомленность.</w:t>
      </w:r>
    </w:p>
    <w:p w:rsidR="00EA3161" w:rsidRDefault="00370234" w:rsidP="00EA316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234">
        <w:rPr>
          <w:rFonts w:ascii="Times New Roman" w:hAnsi="Times New Roman" w:cs="Times New Roman"/>
          <w:sz w:val="24"/>
          <w:szCs w:val="24"/>
        </w:rPr>
        <w:t>Предложенная</w:t>
      </w:r>
      <w:r w:rsidR="009910B2">
        <w:rPr>
          <w:rFonts w:ascii="Times New Roman" w:hAnsi="Times New Roman" w:cs="Times New Roman"/>
          <w:sz w:val="24"/>
          <w:szCs w:val="24"/>
        </w:rPr>
        <w:t xml:space="preserve"> </w:t>
      </w:r>
      <w:r w:rsidRPr="00370234">
        <w:rPr>
          <w:rFonts w:ascii="Times New Roman" w:hAnsi="Times New Roman" w:cs="Times New Roman"/>
          <w:sz w:val="24"/>
          <w:szCs w:val="24"/>
        </w:rPr>
        <w:t>тракто</w:t>
      </w:r>
      <w:r w:rsidR="00EA3161">
        <w:rPr>
          <w:rFonts w:ascii="Times New Roman" w:hAnsi="Times New Roman" w:cs="Times New Roman"/>
          <w:sz w:val="24"/>
          <w:szCs w:val="24"/>
        </w:rPr>
        <w:t>вка закона приводит к несправедливому</w:t>
      </w:r>
      <w:r w:rsidRPr="00370234">
        <w:rPr>
          <w:rFonts w:ascii="Times New Roman" w:hAnsi="Times New Roman" w:cs="Times New Roman"/>
          <w:sz w:val="24"/>
          <w:szCs w:val="24"/>
        </w:rPr>
        <w:t xml:space="preserve"> результату, когда</w:t>
      </w:r>
      <w:r w:rsidR="009910B2">
        <w:rPr>
          <w:rFonts w:ascii="Times New Roman" w:hAnsi="Times New Roman" w:cs="Times New Roman"/>
          <w:sz w:val="24"/>
          <w:szCs w:val="24"/>
        </w:rPr>
        <w:t>, по обстоятельствам дела,</w:t>
      </w:r>
      <w:r w:rsidRPr="00370234">
        <w:rPr>
          <w:rFonts w:ascii="Times New Roman" w:hAnsi="Times New Roman" w:cs="Times New Roman"/>
          <w:sz w:val="24"/>
          <w:szCs w:val="24"/>
        </w:rPr>
        <w:t xml:space="preserve"> любой средний участник гражданского оборота</w:t>
      </w:r>
      <w:r w:rsidR="009910B2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Pr="00370234">
        <w:rPr>
          <w:rFonts w:ascii="Times New Roman" w:hAnsi="Times New Roman" w:cs="Times New Roman"/>
          <w:sz w:val="24"/>
          <w:szCs w:val="24"/>
        </w:rPr>
        <w:t>призна</w:t>
      </w:r>
      <w:r w:rsidR="009910B2">
        <w:rPr>
          <w:rFonts w:ascii="Times New Roman" w:hAnsi="Times New Roman" w:cs="Times New Roman"/>
          <w:sz w:val="24"/>
          <w:szCs w:val="24"/>
        </w:rPr>
        <w:t>н</w:t>
      </w:r>
      <w:r w:rsidRPr="00370234">
        <w:rPr>
          <w:rFonts w:ascii="Times New Roman" w:hAnsi="Times New Roman" w:cs="Times New Roman"/>
          <w:sz w:val="24"/>
          <w:szCs w:val="24"/>
        </w:rPr>
        <w:t xml:space="preserve"> осведомленным о пороках совершенной сделки, </w:t>
      </w:r>
      <w:r w:rsidR="009910B2">
        <w:rPr>
          <w:rFonts w:ascii="Times New Roman" w:hAnsi="Times New Roman" w:cs="Times New Roman"/>
          <w:sz w:val="24"/>
          <w:szCs w:val="24"/>
        </w:rPr>
        <w:t>однако в связи с не относимостью возникшей ситуации к закрытому перечню случаев, избранных ВС РФ, контрагент не считается осведомленным</w:t>
      </w:r>
      <w:r w:rsidR="00EA3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234" w:rsidRPr="00370234" w:rsidRDefault="00EA3161" w:rsidP="00EA316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вопреки здравому смыслу, на </w:t>
      </w:r>
      <w:r w:rsidRPr="00B116FD">
        <w:rPr>
          <w:rFonts w:ascii="Times New Roman" w:hAnsi="Times New Roman" w:cs="Times New Roman"/>
          <w:sz w:val="24"/>
          <w:szCs w:val="24"/>
        </w:rPr>
        <w:t>и</w:t>
      </w:r>
      <w:r w:rsidR="00B116FD" w:rsidRPr="00B116FD">
        <w:rPr>
          <w:rFonts w:ascii="Times New Roman" w:hAnsi="Times New Roman" w:cs="Times New Roman"/>
          <w:sz w:val="24"/>
          <w:szCs w:val="24"/>
        </w:rPr>
        <w:t>с</w:t>
      </w:r>
      <w:r w:rsidRPr="00B116FD">
        <w:rPr>
          <w:rFonts w:ascii="Times New Roman" w:hAnsi="Times New Roman" w:cs="Times New Roman"/>
          <w:sz w:val="24"/>
          <w:szCs w:val="24"/>
        </w:rPr>
        <w:t>тца может</w:t>
      </w:r>
      <w:r>
        <w:rPr>
          <w:rFonts w:ascii="Times New Roman" w:hAnsi="Times New Roman" w:cs="Times New Roman"/>
          <w:sz w:val="24"/>
          <w:szCs w:val="24"/>
        </w:rPr>
        <w:t xml:space="preserve"> быть возложено бремя доказывания осведомленности контрагента о нарушениях, допущенных при совершении крупной сделки, даже если </w:t>
      </w:r>
      <w:r w:rsidR="00370234"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370234"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совершали несколько схожих по характеру и стоимости сделок и все, кроме одной,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одобрены как крупные, либо если</w:t>
      </w:r>
      <w:r w:rsidR="00370234"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вели </w:t>
      </w:r>
      <w:r w:rsidR="00370234"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переговоры по схожей сделке и не совершили ее ввиду отказа совета директоров или общего собрания участников (акционеров) общества в одобрении этой сделки. </w:t>
      </w:r>
    </w:p>
    <w:p w:rsidR="00370234" w:rsidRPr="00370234" w:rsidRDefault="00EA3161" w:rsidP="003702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в подобных ситуациях </w:t>
      </w:r>
      <w:r w:rsidR="00370234"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исходить из презумпции осведомленности контрагента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пороках крупной сделки </w:t>
      </w:r>
      <w:r w:rsidR="00370234"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возлагать на него бремя доказывания обратного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разъяснения Пленума ВС РФ </w:t>
      </w:r>
      <w:r w:rsidR="0091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позволяют делать это</w:t>
      </w:r>
      <w:r w:rsidR="00370234" w:rsidRPr="0037023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E10C8" w:rsidRPr="00EE10C8" w:rsidRDefault="00EE10C8" w:rsidP="00370234">
      <w:pPr>
        <w:spacing w:line="288" w:lineRule="auto"/>
        <w:ind w:firstLine="567"/>
      </w:pPr>
    </w:p>
    <w:p w:rsidR="00D20026" w:rsidRDefault="00D20026" w:rsidP="00EE10C8">
      <w:pPr>
        <w:pStyle w:val="a3"/>
        <w:spacing w:line="288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EE10C8" w:rsidRPr="00EE10C8" w:rsidRDefault="00EE10C8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026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0026" w:rsidRPr="00B67219" w:rsidSect="00912389">
      <w:footerReference w:type="default" r:id="rId10"/>
      <w:pgSz w:w="11906" w:h="16838"/>
      <w:pgMar w:top="426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88" w:rsidRDefault="004D0B88" w:rsidP="009910B2">
      <w:pPr>
        <w:spacing w:after="0" w:line="240" w:lineRule="auto"/>
      </w:pPr>
      <w:r>
        <w:separator/>
      </w:r>
    </w:p>
  </w:endnote>
  <w:endnote w:type="continuationSeparator" w:id="0">
    <w:p w:rsidR="004D0B88" w:rsidRDefault="004D0B88" w:rsidP="0099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6072"/>
      <w:docPartObj>
        <w:docPartGallery w:val="Page Numbers (Bottom of Page)"/>
        <w:docPartUnique/>
      </w:docPartObj>
    </w:sdtPr>
    <w:sdtEndPr/>
    <w:sdtContent>
      <w:p w:rsidR="009910B2" w:rsidRDefault="009910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30">
          <w:rPr>
            <w:noProof/>
          </w:rPr>
          <w:t>2</w:t>
        </w:r>
        <w:r>
          <w:fldChar w:fldCharType="end"/>
        </w:r>
      </w:p>
    </w:sdtContent>
  </w:sdt>
  <w:p w:rsidR="009910B2" w:rsidRDefault="009910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88" w:rsidRDefault="004D0B88" w:rsidP="009910B2">
      <w:pPr>
        <w:spacing w:after="0" w:line="240" w:lineRule="auto"/>
      </w:pPr>
      <w:r>
        <w:separator/>
      </w:r>
    </w:p>
  </w:footnote>
  <w:footnote w:type="continuationSeparator" w:id="0">
    <w:p w:rsidR="004D0B88" w:rsidRDefault="004D0B88" w:rsidP="0099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F64"/>
    <w:multiLevelType w:val="hybridMultilevel"/>
    <w:tmpl w:val="8AA69CEA"/>
    <w:lvl w:ilvl="0" w:tplc="51A47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38"/>
    <w:rsid w:val="00023132"/>
    <w:rsid w:val="000236DC"/>
    <w:rsid w:val="00042248"/>
    <w:rsid w:val="00066CF0"/>
    <w:rsid w:val="000A005B"/>
    <w:rsid w:val="000B7315"/>
    <w:rsid w:val="00105CBE"/>
    <w:rsid w:val="00105F2D"/>
    <w:rsid w:val="00184F97"/>
    <w:rsid w:val="00194552"/>
    <w:rsid w:val="00194684"/>
    <w:rsid w:val="001B251C"/>
    <w:rsid w:val="00264381"/>
    <w:rsid w:val="00283438"/>
    <w:rsid w:val="003420F5"/>
    <w:rsid w:val="00370234"/>
    <w:rsid w:val="00376695"/>
    <w:rsid w:val="003F3971"/>
    <w:rsid w:val="00421025"/>
    <w:rsid w:val="00421A65"/>
    <w:rsid w:val="004422DC"/>
    <w:rsid w:val="004D0B88"/>
    <w:rsid w:val="004E7E45"/>
    <w:rsid w:val="005249A7"/>
    <w:rsid w:val="005A67C8"/>
    <w:rsid w:val="0063536B"/>
    <w:rsid w:val="006404D9"/>
    <w:rsid w:val="006772D4"/>
    <w:rsid w:val="006852E6"/>
    <w:rsid w:val="006B2255"/>
    <w:rsid w:val="006B7E17"/>
    <w:rsid w:val="0075041E"/>
    <w:rsid w:val="007817BB"/>
    <w:rsid w:val="008075D4"/>
    <w:rsid w:val="00826B30"/>
    <w:rsid w:val="008C3421"/>
    <w:rsid w:val="00912389"/>
    <w:rsid w:val="009354C7"/>
    <w:rsid w:val="00961DE9"/>
    <w:rsid w:val="00973301"/>
    <w:rsid w:val="009910B2"/>
    <w:rsid w:val="009A1077"/>
    <w:rsid w:val="00A45922"/>
    <w:rsid w:val="00AB2D17"/>
    <w:rsid w:val="00AD5341"/>
    <w:rsid w:val="00B0240D"/>
    <w:rsid w:val="00B116FD"/>
    <w:rsid w:val="00B67219"/>
    <w:rsid w:val="00C444CB"/>
    <w:rsid w:val="00C94F81"/>
    <w:rsid w:val="00CA2E22"/>
    <w:rsid w:val="00D03C3A"/>
    <w:rsid w:val="00D20026"/>
    <w:rsid w:val="00E321FF"/>
    <w:rsid w:val="00EA3161"/>
    <w:rsid w:val="00EE10C8"/>
    <w:rsid w:val="00F6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496"/>
  <w15:chartTrackingRefBased/>
  <w15:docId w15:val="{2EA0C403-6FEB-4DE6-8CD2-04E177B1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26"/>
  </w:style>
  <w:style w:type="paragraph" w:styleId="1">
    <w:name w:val="heading 1"/>
    <w:basedOn w:val="a"/>
    <w:link w:val="10"/>
    <w:uiPriority w:val="9"/>
    <w:qFormat/>
    <w:rsid w:val="00EE1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026"/>
    <w:pPr>
      <w:spacing w:after="0" w:line="240" w:lineRule="auto"/>
    </w:pPr>
  </w:style>
  <w:style w:type="paragraph" w:customStyle="1" w:styleId="Default">
    <w:name w:val="Default"/>
    <w:rsid w:val="00D200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7315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1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9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0B2"/>
  </w:style>
  <w:style w:type="paragraph" w:styleId="a8">
    <w:name w:val="footer"/>
    <w:basedOn w:val="a"/>
    <w:link w:val="a9"/>
    <w:uiPriority w:val="99"/>
    <w:unhideWhenUsed/>
    <w:rsid w:val="0099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0B2"/>
  </w:style>
  <w:style w:type="paragraph" w:styleId="aa">
    <w:name w:val="Balloon Text"/>
    <w:basedOn w:val="a"/>
    <w:link w:val="ab"/>
    <w:uiPriority w:val="99"/>
    <w:semiHidden/>
    <w:unhideWhenUsed/>
    <w:rsid w:val="0078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8423988ABF7420AF7F69B8E21395814C6E78FDB8C7D5418B1E18BE96CCC4BF53BC8E5AE09F197F5E084F0390FAD1A4142F598C530D53E2n0D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9</cp:revision>
  <dcterms:created xsi:type="dcterms:W3CDTF">2019-03-25T05:33:00Z</dcterms:created>
  <dcterms:modified xsi:type="dcterms:W3CDTF">2019-04-15T07:56:00Z</dcterms:modified>
</cp:coreProperties>
</file>